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26D55A">
      <w:pPr>
        <w:rPr>
          <w:rFonts w:cs="Arial"/>
        </w:rPr>
      </w:pPr>
    </w:p>
    <w:p w14:paraId="54E7B3ED">
      <w:pPr>
        <w:spacing w:line="420" w:lineRule="exact"/>
        <w:jc w:val="center"/>
      </w:pPr>
      <w:r>
        <w:rPr>
          <w:b/>
          <w:sz w:val="32"/>
        </w:rPr>
        <w:t>OPEN SOURCE SOFTWARE NOTICE</w:t>
      </w:r>
    </w:p>
    <w:p w14:paraId="0412EBA8">
      <w:pPr>
        <w:spacing w:line="420" w:lineRule="exact"/>
        <w:jc w:val="center"/>
      </w:pPr>
    </w:p>
    <w:p w14:paraId="33541961">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C6A15C">
      <w:pPr>
        <w:spacing w:line="420" w:lineRule="exact"/>
        <w:jc w:val="both"/>
        <w:rPr>
          <w:rFonts w:ascii="Arial" w:hAnsi="Arial" w:cs="Arial"/>
          <w:snapToGrid/>
        </w:rPr>
      </w:pPr>
    </w:p>
    <w:p w14:paraId="71F7DE25">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5C507012">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0FAC1D7C">
      <w:pPr>
        <w:spacing w:line="420" w:lineRule="exact"/>
        <w:jc w:val="both"/>
      </w:pPr>
    </w:p>
    <w:p w14:paraId="11D7E0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4E130743">
      <w:pPr>
        <w:pStyle w:val="12"/>
        <w:spacing w:before="0" w:after="0" w:line="240" w:lineRule="auto"/>
        <w:jc w:val="left"/>
        <w:rPr>
          <w:rFonts w:ascii="Arial" w:hAnsi="Arial" w:cs="Arial"/>
          <w:bCs w:val="0"/>
          <w:sz w:val="21"/>
          <w:szCs w:val="21"/>
        </w:rPr>
      </w:pPr>
    </w:p>
    <w:p w14:paraId="5CFED33B">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python-zope.testing 5.1</w:t>
      </w:r>
    </w:p>
    <w:p w14:paraId="2069DF9A">
      <w:pPr>
        <w:rPr>
          <w:rFonts w:ascii="Arial" w:hAnsi="Arial" w:cs="Arial"/>
          <w:b/>
        </w:rPr>
      </w:pPr>
      <w:r>
        <w:rPr>
          <w:rFonts w:ascii="Arial" w:hAnsi="Arial" w:cs="Arial"/>
          <w:b/>
        </w:rPr>
        <w:t xml:space="preserve">Copyright notice: </w:t>
      </w:r>
    </w:p>
    <w:p w14:paraId="3B6AD801">
      <w:pPr>
        <w:spacing w:line="420" w:lineRule="exact"/>
      </w:pPr>
      <w:r>
        <w:rPr>
          <w:rFonts w:ascii="宋体" w:hAnsi="宋体"/>
          <w:sz w:val="22"/>
        </w:rPr>
        <w:t>Copyright (c) 2004 Zope Foundation and Contributors.</w:t>
      </w:r>
      <w:r>
        <w:rPr>
          <w:rFonts w:ascii="宋体" w:hAnsi="宋体"/>
          <w:sz w:val="22"/>
        </w:rPr>
        <w:br w:type="textWrapping"/>
      </w:r>
      <w:r>
        <w:rPr>
          <w:rFonts w:ascii="宋体" w:hAnsi="宋体"/>
          <w:sz w:val="22"/>
        </w:rPr>
        <w:t>copyright 2012-2024, Zope Foundation contributors</w:t>
      </w:r>
      <w:r>
        <w:rPr>
          <w:rFonts w:ascii="宋体" w:hAnsi="宋体"/>
          <w:sz w:val="22"/>
        </w:rPr>
        <w:br w:type="textWrapping"/>
      </w:r>
      <w:r>
        <w:rPr>
          <w:rFonts w:ascii="宋体" w:hAnsi="宋体"/>
          <w:sz w:val="22"/>
        </w:rPr>
        <w:t>Copyright (c) 2001, 2002 Zope Foundation and Contributors.</w:t>
      </w:r>
      <w:r>
        <w:rPr>
          <w:rFonts w:ascii="宋体" w:hAnsi="宋体"/>
          <w:sz w:val="22"/>
        </w:rPr>
        <w:br w:type="textWrapping"/>
      </w:r>
      <w:r>
        <w:rPr>
          <w:rFonts w:ascii="宋体" w:hAnsi="宋体"/>
          <w:sz w:val="22"/>
        </w:rPr>
        <w:t>Copyright (c) 2005 Zope Foundation and Contributors.</w:t>
      </w:r>
      <w:r>
        <w:rPr>
          <w:rFonts w:ascii="宋体" w:hAnsi="宋体"/>
          <w:sz w:val="22"/>
        </w:rPr>
        <w:br w:type="textWrapping"/>
      </w:r>
    </w:p>
    <w:p w14:paraId="597CFD20">
      <w:pPr>
        <w:spacing w:line="420" w:lineRule="exact"/>
        <w:rPr>
          <w:rFonts w:hint="eastAsia" w:ascii="Arial" w:hAnsi="Arial"/>
          <w:b/>
          <w:sz w:val="24"/>
        </w:rPr>
      </w:pPr>
      <w:r>
        <w:rPr>
          <w:rFonts w:ascii="Arial" w:hAnsi="Arial"/>
          <w:b/>
          <w:sz w:val="24"/>
        </w:rPr>
        <w:t xml:space="preserve">License: </w:t>
      </w:r>
      <w:r>
        <w:rPr>
          <w:rFonts w:ascii="Arial" w:hAnsi="Arial"/>
          <w:sz w:val="21"/>
        </w:rPr>
        <w:t>ZPLv2.1</w:t>
      </w:r>
      <w:bookmarkStart w:id="0" w:name="_GoBack"/>
      <w:bookmarkEnd w:id="0"/>
    </w:p>
    <w:p w14:paraId="234187B6">
      <w:r>
        <w:rPr>
          <w:rFonts w:ascii="Times New Roman" w:hAnsi="Times New Roman"/>
          <w:sz w:val="21"/>
        </w:rPr>
        <w:t>Zope Public License (ZPL) Version 2.1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copyright notice accompanies this license document that identifies the copyright holders.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has been certified as open source. It has also been designated as GPL compatible by the Free Software Foundation (FSF).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in source code must retain the accompanying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accompanying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Names of the copyright holders must not be used to endorse or promote products derived from this software without prior written permission from the copyright holders.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The right to distribute this software or to use it for any purpose does not give you the right to use Servicemarks (sm) or Trademarks (tm) of the copyright holders. Use of them is covered by separate agreement with the copyright holders.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If any files are modified,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p>
    <w:p w14:paraId="18DA1A9E">
      <w:pPr>
        <w:jc w:val="both"/>
        <w:rPr>
          <w:rFonts w:ascii="Arial" w:hAnsi="Arial" w:cs="Arial"/>
        </w:rPr>
      </w:pPr>
    </w:p>
    <w:p w14:paraId="40805ADC">
      <w:pPr>
        <w:jc w:val="both"/>
        <w:rPr>
          <w:rFonts w:ascii="Arial" w:hAnsi="Arial" w:cs="Arial"/>
          <w:color w:val="000000"/>
        </w:rPr>
      </w:pPr>
    </w:p>
    <w:p w14:paraId="50E0DFEE">
      <w:pPr>
        <w:jc w:val="both"/>
        <w:rPr>
          <w:rFonts w:hint="eastAsia"/>
          <w:b/>
          <w:caps/>
        </w:rPr>
      </w:pPr>
    </w:p>
    <w:p w14:paraId="1CEF91D3">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695CEF7A">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12CAD255">
          <w:pPr>
            <w:pStyle w:val="8"/>
          </w:pPr>
          <w:r>
            <w:fldChar w:fldCharType="begin"/>
          </w:r>
          <w:r>
            <w:instrText xml:space="preserve"> DATE \@ "yyyy-MM-dd" </w:instrText>
          </w:r>
          <w:r>
            <w:fldChar w:fldCharType="separate"/>
          </w:r>
          <w:r>
            <w:t>2025-09-04</w:t>
          </w:r>
          <w:r>
            <w:fldChar w:fldCharType="end"/>
          </w:r>
        </w:p>
      </w:tc>
      <w:tc>
        <w:tcPr>
          <w:tcW w:w="1853" w:type="pct"/>
        </w:tcPr>
        <w:p w14:paraId="6364D1DC">
          <w:pPr>
            <w:pStyle w:val="8"/>
          </w:pPr>
        </w:p>
      </w:tc>
      <w:tc>
        <w:tcPr>
          <w:tcW w:w="1605" w:type="pct"/>
        </w:tcPr>
        <w:p w14:paraId="34B25902">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2A69368">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03B2C8C4">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3126C8B7"/>
      </w:tc>
      <w:tc>
        <w:tcPr>
          <w:tcW w:w="3283" w:type="pct"/>
          <w:tcBorders>
            <w:bottom w:val="single" w:color="auto" w:sz="6" w:space="0"/>
          </w:tcBorders>
          <w:vAlign w:val="bottom"/>
        </w:tcPr>
        <w:p w14:paraId="35A1CDAE">
          <w:pPr>
            <w:pStyle w:val="9"/>
            <w:ind w:firstLine="360"/>
          </w:pPr>
          <w:r>
            <w:t xml:space="preserve">          OPEN SOURCE SOFTWARE NOTICE</w:t>
          </w:r>
        </w:p>
      </w:tc>
      <w:tc>
        <w:tcPr>
          <w:tcW w:w="1225" w:type="pct"/>
          <w:tcBorders>
            <w:bottom w:val="single" w:color="auto" w:sz="6" w:space="0"/>
          </w:tcBorders>
          <w:vAlign w:val="bottom"/>
        </w:tcPr>
        <w:p w14:paraId="50624A0D">
          <w:pPr>
            <w:pStyle w:val="9"/>
            <w:ind w:firstLine="33"/>
          </w:pPr>
        </w:p>
      </w:tc>
    </w:tr>
  </w:tbl>
  <w:p w14:paraId="5D8D59E0">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3CC801A7"/>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3</Pages>
  <Words>163</Words>
  <Characters>998</Characters>
  <Lines>12</Lines>
  <Paragraphs>3</Paragraphs>
  <TotalTime>0</TotalTime>
  <ScaleCrop>false</ScaleCrop>
  <LinksUpToDate>false</LinksUpToDate>
  <CharactersWithSpaces>1155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2025-09-04T09:58:26Z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