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bpftrace 0.14.1</w:t>
      </w:r>
    </w:p>
    <w:p>
      <w:pPr/>
      <w:r>
        <w:rPr>
          <w:rStyle w:val="13"/>
          <w:rFonts w:ascii="Arial" w:hAnsi="Arial"/>
          <w:b/>
        </w:rPr>
        <w:t xml:space="preserve">Copyright notice: </w:t>
      </w:r>
    </w:p>
    <w:p>
      <w:pPr/>
      <w:r>
        <w:rPr>
          <w:rStyle w:val="13"/>
          <w:rFonts w:ascii="宋体" w:hAnsi="宋体"/>
          <w:sz w:val="22"/>
        </w:rPr>
        <w:t>Copyright (c) 2014 Chandler Carruth</w:t>
        <w:br/>
        <w:t>Copyright 2019 Alastair Robertson</w:t>
        <w:br/>
        <w:t>Copyright (c) 2008 Eli Friedman</w:t>
        <w:br/>
        <w:t>Copyright (c) 2009 Chris Lattner</w:t>
        <w:br/>
        <w:t>Copyright (c) 2011 Matej Svec</w:t>
        <w:br/>
        <w:t>Copyright (c) 2008 Bernhard Walle &lt;bernhard.walle@gmx.de&gt;</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