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A60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7163F4" w14:textId="77777777" w:rsidR="00D63F71" w:rsidRDefault="00D63F71">
      <w:pPr>
        <w:spacing w:line="420" w:lineRule="exact"/>
        <w:jc w:val="center"/>
        <w:rPr>
          <w:rFonts w:ascii="Arial" w:hAnsi="Arial" w:cs="Arial"/>
          <w:b/>
          <w:snapToGrid/>
          <w:sz w:val="32"/>
          <w:szCs w:val="32"/>
        </w:rPr>
      </w:pPr>
    </w:p>
    <w:p w14:paraId="6B1477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3F6E15" w14:textId="77777777" w:rsidR="00B93B3B" w:rsidRPr="00B93B3B" w:rsidRDefault="00B93B3B" w:rsidP="00B93B3B">
      <w:pPr>
        <w:spacing w:line="420" w:lineRule="exact"/>
        <w:jc w:val="both"/>
        <w:rPr>
          <w:rFonts w:ascii="Arial" w:hAnsi="Arial" w:cs="Arial"/>
          <w:snapToGrid/>
        </w:rPr>
      </w:pPr>
    </w:p>
    <w:p w14:paraId="1B6ECD7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CCD35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D3FE7B" w14:textId="77777777" w:rsidR="00D63F71" w:rsidRDefault="00D63F71">
      <w:pPr>
        <w:spacing w:line="420" w:lineRule="exact"/>
        <w:jc w:val="both"/>
        <w:rPr>
          <w:rFonts w:ascii="Arial" w:hAnsi="Arial" w:cs="Arial"/>
          <w:i/>
          <w:snapToGrid/>
          <w:color w:val="0099FF"/>
          <w:sz w:val="18"/>
          <w:szCs w:val="18"/>
        </w:rPr>
      </w:pPr>
    </w:p>
    <w:p w14:paraId="1FD67AA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2CBEA1" w14:textId="77777777" w:rsidR="00D63F71" w:rsidRDefault="00D63F71">
      <w:pPr>
        <w:pStyle w:val="aa"/>
        <w:spacing w:before="0" w:after="0" w:line="240" w:lineRule="auto"/>
        <w:jc w:val="left"/>
        <w:rPr>
          <w:rFonts w:ascii="Arial" w:hAnsi="Arial" w:cs="Arial"/>
          <w:bCs w:val="0"/>
          <w:sz w:val="21"/>
          <w:szCs w:val="21"/>
        </w:rPr>
      </w:pPr>
    </w:p>
    <w:p w14:paraId="0999C5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python-psutil 5.9.5</w:t>
      </w:r>
    </w:p>
    <w:p w14:paraId="6B29AE7C" w14:textId="77777777" w:rsidR="00D63F71" w:rsidRDefault="005D0DE9">
      <w:pPr>
        <w:rPr>
          <w:rFonts w:ascii="Arial" w:hAnsi="Arial" w:cs="Arial"/>
          <w:b/>
        </w:rPr>
      </w:pPr>
      <w:r>
        <w:rPr>
          <w:rFonts w:ascii="Arial" w:hAnsi="Arial" w:cs="Arial"/>
          <w:b/>
        </w:rPr>
        <w:t xml:space="preserve">Copyright notice: </w:t>
      </w:r>
    </w:p>
    <w:p w14:paraId="3917BA4F" w14:textId="0AB9BA9E" w:rsidR="00D63F71" w:rsidRDefault="005D0DE9">
      <w:pPr>
        <w:pStyle w:val="Default"/>
        <w:rPr>
          <w:rFonts w:ascii="宋体" w:hAnsi="宋体" w:cs="宋体"/>
          <w:sz w:val="22"/>
          <w:szCs w:val="22"/>
        </w:rPr>
      </w:pPr>
      <w:r>
        <w:rPr>
          <w:rFonts w:ascii="宋体" w:hAnsi="宋体"/>
          <w:sz w:val="22"/>
        </w:rPr>
        <w:t>Copyright (c) 2009, Jay Loden, Giampaolo Rodola. All rights reserved.</w:t>
      </w:r>
      <w:r>
        <w:rPr>
          <w:rFonts w:ascii="宋体" w:hAnsi="宋体"/>
          <w:sz w:val="22"/>
        </w:rPr>
        <w:br/>
        <w:t>Copyright (c) 2009, Giampaolo Rodola, Jeff Tang. All rights reserved.</w:t>
      </w:r>
      <w:r>
        <w:rPr>
          <w:rFonts w:ascii="宋体" w:hAnsi="宋体"/>
          <w:sz w:val="22"/>
        </w:rPr>
        <w:br/>
        <w:t>Copyright (c) 2009, Giampaolo Rodola</w:t>
      </w:r>
      <w:r>
        <w:rPr>
          <w:rFonts w:ascii="宋体" w:hAnsi="宋体"/>
          <w:sz w:val="22"/>
        </w:rPr>
        <w:br/>
        <w:t>(C) Copyright ... is shown in the HTML footer. Default is True.</w:t>
      </w:r>
      <w:r>
        <w:rPr>
          <w:rFonts w:ascii="宋体" w:hAnsi="宋体"/>
          <w:sz w:val="22"/>
        </w:rPr>
        <w:br/>
        <w:t>Copyright (c) 2015, Ryo ONODERA.</w:t>
      </w:r>
      <w:r>
        <w:rPr>
          <w:rFonts w:ascii="宋体" w:hAnsi="宋体"/>
          <w:sz w:val="22"/>
        </w:rPr>
        <w:br/>
        <w:t>Copyright (c) 2017, Arnon Yaari All rights reserved.</w:t>
      </w:r>
      <w:r>
        <w:rPr>
          <w:rFonts w:ascii="宋体" w:hAnsi="宋体"/>
          <w:sz w:val="22"/>
        </w:rPr>
        <w:br/>
        <w:t>Copyright (c) 2009, Giampaolo Rodola. All rights reserved.</w:t>
      </w:r>
      <w:r>
        <w:rPr>
          <w:rFonts w:ascii="宋体" w:hAnsi="宋体"/>
          <w:sz w:val="22"/>
        </w:rPr>
        <w:br/>
        <w:t>Copyright (c) 2009, Giampaolo Rodola, Landry Breuil.</w:t>
      </w:r>
      <w:r>
        <w:rPr>
          <w:rFonts w:ascii="宋体" w:hAnsi="宋体"/>
          <w:sz w:val="22"/>
        </w:rPr>
        <w:br/>
        <w:t>Copyright (c) 2009, Giampaolo Rodola.</w:t>
      </w:r>
      <w:r>
        <w:rPr>
          <w:rFonts w:ascii="宋体" w:hAnsi="宋体"/>
          <w:sz w:val="22"/>
        </w:rPr>
        <w:br/>
        <w:t>Copyright (c) 2009, Giampaolo Rodola, Himanshu Shekhar.</w:t>
      </w:r>
      <w:r>
        <w:rPr>
          <w:rFonts w:ascii="宋体" w:hAnsi="宋体"/>
          <w:sz w:val="22"/>
        </w:rPr>
        <w:br/>
        <w:t>Copyright (c) 2009, Giampaolo Rodola, Oleksii Shevchuk.</w:t>
      </w:r>
      <w:r>
        <w:rPr>
          <w:rFonts w:ascii="宋体" w:hAnsi="宋体"/>
          <w:sz w:val="22"/>
        </w:rPr>
        <w:br/>
        <w:t>Copyright (c) 2009, Jay Loden, Dave Daeschler, Giampaolo Rodola All rights reserved.</w:t>
      </w:r>
      <w:r>
        <w:rPr>
          <w:rFonts w:ascii="宋体" w:hAnsi="宋体"/>
          <w:sz w:val="22"/>
        </w:rPr>
        <w:br/>
        <w:t>Copyright (c) 2009 Giampaolo Rodola. All rights reserved.</w:t>
      </w:r>
      <w:r>
        <w:rPr>
          <w:rFonts w:ascii="宋体" w:hAnsi="宋体"/>
          <w:sz w:val="22"/>
        </w:rPr>
        <w:br/>
        <w:t>Copyright (c) 2009, Giampaolo Rodola, karthikrev. All rights reserved.</w:t>
      </w:r>
      <w:r>
        <w:rPr>
          <w:rFonts w:ascii="宋体" w:hAnsi="宋体"/>
          <w:sz w:val="22"/>
        </w:rPr>
        <w:br/>
        <w:t>copyright = 2009-%s, %s % (THISYEAR, AUTHOR)</w:t>
      </w:r>
      <w:r>
        <w:rPr>
          <w:rFonts w:ascii="宋体" w:hAnsi="宋体"/>
          <w:sz w:val="22"/>
        </w:rPr>
        <w:br/>
        <w:t>Copyright (c) 2009, Giampaolo Rodola, Landry Breuil (OpenBSD).</w:t>
      </w:r>
      <w:r>
        <w:rPr>
          <w:rFonts w:ascii="宋体" w:hAnsi="宋体"/>
          <w:sz w:val="22"/>
        </w:rPr>
        <w:br/>
      </w:r>
    </w:p>
    <w:p w14:paraId="5E532936" w14:textId="77777777" w:rsidR="00D63F71" w:rsidRDefault="005D0DE9">
      <w:pPr>
        <w:pStyle w:val="Default"/>
        <w:rPr>
          <w:rFonts w:ascii="宋体" w:hAnsi="宋体" w:cs="宋体"/>
          <w:sz w:val="22"/>
          <w:szCs w:val="22"/>
        </w:rPr>
      </w:pPr>
      <w:r>
        <w:rPr>
          <w:b/>
        </w:rPr>
        <w:lastRenderedPageBreak/>
        <w:t xml:space="preserve">License: </w:t>
      </w:r>
      <w:r>
        <w:rPr>
          <w:sz w:val="21"/>
        </w:rPr>
        <w:t>BSD</w:t>
      </w:r>
    </w:p>
    <w:p w14:paraId="3760E585"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701C0" w14:textId="77777777" w:rsidR="001E2D5B" w:rsidRDefault="001E2D5B">
      <w:pPr>
        <w:spacing w:line="240" w:lineRule="auto"/>
      </w:pPr>
      <w:r>
        <w:separator/>
      </w:r>
    </w:p>
  </w:endnote>
  <w:endnote w:type="continuationSeparator" w:id="0">
    <w:p w14:paraId="5BAAAB7A" w14:textId="77777777" w:rsidR="001E2D5B" w:rsidRDefault="001E2D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6D69D2" w14:textId="77777777">
      <w:tc>
        <w:tcPr>
          <w:tcW w:w="1542" w:type="pct"/>
        </w:tcPr>
        <w:p w14:paraId="4210540B" w14:textId="77777777" w:rsidR="00D63F71" w:rsidRDefault="005D0DE9">
          <w:pPr>
            <w:pStyle w:val="a8"/>
          </w:pPr>
          <w:r>
            <w:fldChar w:fldCharType="begin"/>
          </w:r>
          <w:r>
            <w:instrText xml:space="preserve"> DATE \@ "yyyy-MM-dd" </w:instrText>
          </w:r>
          <w:r>
            <w:fldChar w:fldCharType="separate"/>
          </w:r>
          <w:r w:rsidR="00D16263">
            <w:rPr>
              <w:noProof/>
            </w:rPr>
            <w:t>2024-05-16</w:t>
          </w:r>
          <w:r>
            <w:fldChar w:fldCharType="end"/>
          </w:r>
        </w:p>
      </w:tc>
      <w:tc>
        <w:tcPr>
          <w:tcW w:w="1853" w:type="pct"/>
        </w:tcPr>
        <w:p w14:paraId="07750543" w14:textId="77777777" w:rsidR="00D63F71" w:rsidRDefault="00D63F71">
          <w:pPr>
            <w:pStyle w:val="a8"/>
            <w:ind w:firstLineChars="200" w:firstLine="360"/>
          </w:pPr>
        </w:p>
      </w:tc>
      <w:tc>
        <w:tcPr>
          <w:tcW w:w="1605" w:type="pct"/>
        </w:tcPr>
        <w:p w14:paraId="2F5797F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E2D5B">
            <w:fldChar w:fldCharType="begin"/>
          </w:r>
          <w:r w:rsidR="001E2D5B">
            <w:instrText xml:space="preserve"> NUMPAGES  \* Arabic  \* MERGEFORMAT </w:instrText>
          </w:r>
          <w:r w:rsidR="001E2D5B">
            <w:fldChar w:fldCharType="separate"/>
          </w:r>
          <w:r w:rsidR="00B93B3B">
            <w:rPr>
              <w:noProof/>
            </w:rPr>
            <w:t>1</w:t>
          </w:r>
          <w:r w:rsidR="001E2D5B">
            <w:rPr>
              <w:noProof/>
            </w:rPr>
            <w:fldChar w:fldCharType="end"/>
          </w:r>
        </w:p>
      </w:tc>
    </w:tr>
  </w:tbl>
  <w:p w14:paraId="568172A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2BA78" w14:textId="77777777" w:rsidR="001E2D5B" w:rsidRDefault="001E2D5B">
      <w:r>
        <w:separator/>
      </w:r>
    </w:p>
  </w:footnote>
  <w:footnote w:type="continuationSeparator" w:id="0">
    <w:p w14:paraId="307C9AA8" w14:textId="77777777" w:rsidR="001E2D5B" w:rsidRDefault="001E2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CEAD8D" w14:textId="77777777">
      <w:trPr>
        <w:cantSplit/>
        <w:trHeight w:hRule="exact" w:val="777"/>
      </w:trPr>
      <w:tc>
        <w:tcPr>
          <w:tcW w:w="492" w:type="pct"/>
          <w:tcBorders>
            <w:bottom w:val="single" w:sz="6" w:space="0" w:color="auto"/>
          </w:tcBorders>
        </w:tcPr>
        <w:p w14:paraId="39880BCC" w14:textId="77777777" w:rsidR="00D63F71" w:rsidRDefault="00D63F71">
          <w:pPr>
            <w:pStyle w:val="a9"/>
          </w:pPr>
        </w:p>
        <w:p w14:paraId="3339604F" w14:textId="77777777" w:rsidR="00D63F71" w:rsidRDefault="00D63F71">
          <w:pPr>
            <w:ind w:left="420"/>
          </w:pPr>
        </w:p>
      </w:tc>
      <w:tc>
        <w:tcPr>
          <w:tcW w:w="3283" w:type="pct"/>
          <w:tcBorders>
            <w:bottom w:val="single" w:sz="6" w:space="0" w:color="auto"/>
          </w:tcBorders>
          <w:vAlign w:val="bottom"/>
        </w:tcPr>
        <w:p w14:paraId="3B30905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1D3031" w14:textId="77777777" w:rsidR="00D63F71" w:rsidRDefault="00D63F71">
          <w:pPr>
            <w:pStyle w:val="a9"/>
            <w:ind w:firstLine="33"/>
          </w:pPr>
        </w:p>
      </w:tc>
    </w:tr>
  </w:tbl>
  <w:p w14:paraId="7EE4EDA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2D5B"/>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263"/>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25D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391</Words>
  <Characters>2231</Characters>
  <Application>Microsoft Office Word</Application>
  <DocSecurity>0</DocSecurity>
  <Lines>18</Lines>
  <Paragraphs>5</Paragraphs>
  <ScaleCrop>false</ScaleCrop>
  <Company>Huawei Technologies Co.,Ltd.</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