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w:t>
      </w:r>
      <w:r>
        <w:rPr>
          <w:rStyle w:val="a0"/>
          <w:rFonts w:ascii="微软雅黑" w:hAnsi="微软雅黑"/>
          <w:b w:val="0"/>
          <w:sz w:val="21"/>
        </w:rPr>
        <w:t>resource</w:t>
      </w:r>
      <w:r>
        <w:rPr>
          <w:rStyle w:val="a0"/>
          <w:rFonts w:ascii="微软雅黑" w:hAnsi="微软雅黑"/>
          <w:b w:val="0"/>
          <w:sz w:val="21"/>
        </w:rPr>
        <w:t xml:space="preserve"> 6.0.0</w:t>
      </w:r>
    </w:p>
    <w:p>
      <w:pPr/>
      <w:r>
        <w:rPr>
          <w:rStyle w:val="a0"/>
          <w:rFonts w:ascii="Arial" w:hAnsi="Arial"/>
          <w:b/>
        </w:rPr>
        <w:t xml:space="preserve">Copyright notice: </w:t>
      </w:r>
    </w:p>
    <w:p>
      <w:pPr/>
      <w:r>
        <w:rPr>
          <w:rStyle w:val="a0"/>
          <w:rFonts w:ascii="宋体" w:hAnsi="宋体"/>
          <w:sz w:val="22"/>
        </w:rPr>
        <w:t xml:space="preserve">Copyright (c) 2006-2016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