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w:t>
      </w:r>
      <w:r>
        <w:rPr>
          <w:rStyle w:val="a0"/>
          <w:rFonts w:ascii="微软雅黑" w:hAnsi="微软雅黑"/>
          <w:b w:val="0"/>
          <w:sz w:val="21"/>
        </w:rPr>
        <w:t>qtwebchannel</w:t>
      </w:r>
      <w:r>
        <w:rPr>
          <w:rStyle w:val="a0"/>
          <w:rFonts w:ascii="微软雅黑" w:hAnsi="微软雅黑"/>
          <w:b w:val="0"/>
          <w:sz w:val="21"/>
        </w:rPr>
        <w:t xml:space="preserve"> 5.15.2</w:t>
      </w:r>
    </w:p>
    <w:p>
      <w:pPr/>
      <w:r>
        <w:rPr>
          <w:rStyle w:val="a0"/>
          <w:rFonts w:ascii="Arial" w:hAnsi="Arial"/>
          <w:b/>
        </w:rPr>
        <w:t xml:space="preserve">Copyright notice: </w:t>
      </w:r>
    </w:p>
    <w:p>
      <w:pPr/>
      <w:r>
        <w:rPr>
          <w:rStyle w:val="a0"/>
          <w:rFonts w:ascii="宋体" w:hAnsi="宋体"/>
          <w:sz w:val="22"/>
        </w:rPr>
        <w:t>Copyright (C) 2019 Menlo Systems GmbH, author Arno Rehn &lt;a.rehn@menlosystems.com&gt;</w:t>
      </w:r>
      <w:r>
        <w:rPr>
          <w:rStyle w:val="a0"/>
          <w:rFonts w:ascii="宋体" w:hAnsi="宋体"/>
          <w:sz w:val="22"/>
        </w:rPr>
        <w:br/>
        <w:t>Copyright (C) 2007 Free Software Foundation, Inc. &lt;http:fsf.org/&gt;</w:t>
      </w:r>
      <w:r>
        <w:rPr>
          <w:rStyle w:val="a0"/>
          <w:rFonts w:ascii="宋体" w:hAnsi="宋体"/>
          <w:sz w:val="22"/>
        </w:rPr>
        <w:br/>
        <w:t xml:space="preserve">Copyright (C) 2017 </w:t>
      </w:r>
      <w:r>
        <w:rPr>
          <w:rStyle w:val="a0"/>
          <w:rFonts w:ascii="宋体" w:hAnsi="宋体"/>
          <w:sz w:val="22"/>
        </w:rPr>
        <w:t>Klarälvdalens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Group company, info@kdab.com, author </w:t>
      </w:r>
      <w:r>
        <w:rPr>
          <w:rStyle w:val="a0"/>
          <w:rFonts w:ascii="宋体" w:hAnsi="宋体"/>
          <w:sz w:val="22"/>
        </w:rPr>
        <w:t>Milian</w:t>
      </w:r>
      <w:r>
        <w:rPr>
          <w:rStyle w:val="a0"/>
          <w:rFonts w:ascii="宋体" w:hAnsi="宋体"/>
          <w:sz w:val="22"/>
        </w:rPr>
        <w:t xml:space="preserve"> Wolff &lt;milian.wolff@kdab.com&gt;</w:t>
      </w:r>
      <w:r>
        <w:rPr>
          <w:rStyle w:val="a0"/>
          <w:rFonts w:ascii="宋体" w:hAnsi="宋体"/>
          <w:sz w:val="22"/>
        </w:rPr>
        <w:br/>
        <w:t>Copyright (C) 2000, 2001, 2002, 2007, 2008 Free Software Foundation, Inc.</w:t>
      </w:r>
      <w:r>
        <w:rPr>
          <w:rStyle w:val="a0"/>
          <w:rFonts w:ascii="宋体" w:hAnsi="宋体"/>
          <w:sz w:val="22"/>
        </w:rPr>
        <w:br/>
        <w:t>Copyright (C) 2016 The Qt Company Ltd.</w:t>
      </w:r>
      <w:r>
        <w:rPr>
          <w:rStyle w:val="a0"/>
          <w:rFonts w:ascii="宋体" w:hAnsi="宋体"/>
          <w:sz w:val="22"/>
        </w:rPr>
        <w:br/>
        <w:t xml:space="preserve">Copyright (C) 2016 </w:t>
      </w:r>
      <w:r>
        <w:rPr>
          <w:rStyle w:val="a0"/>
          <w:rFonts w:ascii="宋体" w:hAnsi="宋体"/>
          <w:sz w:val="22"/>
        </w:rPr>
        <w:t>basysKom</w:t>
      </w:r>
      <w:r>
        <w:rPr>
          <w:rStyle w:val="a0"/>
          <w:rFonts w:ascii="宋体" w:hAnsi="宋体"/>
          <w:sz w:val="22"/>
        </w:rPr>
        <w:t xml:space="preserve"> GmbH, author Bernd </w:t>
      </w:r>
      <w:r>
        <w:rPr>
          <w:rStyle w:val="a0"/>
          <w:rFonts w:ascii="宋体" w:hAnsi="宋体"/>
          <w:sz w:val="22"/>
        </w:rPr>
        <w:t>Lamecker</w:t>
      </w:r>
      <w:r>
        <w:rPr>
          <w:rStyle w:val="a0"/>
          <w:rFonts w:ascii="宋体" w:hAnsi="宋体"/>
          <w:sz w:val="22"/>
        </w:rPr>
        <w:t xml:space="preserve"> &lt;bernd.lamecker@basyskom.com&gt;</w:t>
      </w:r>
      <w:r>
        <w:rPr>
          <w:rStyle w:val="a0"/>
          <w:rFonts w:ascii="宋体" w:hAnsi="宋体"/>
          <w:sz w:val="22"/>
        </w:rPr>
        <w:br/>
        <w:t xml:space="preserve">Copyright (C) 2016 </w:t>
      </w:r>
      <w:r>
        <w:rPr>
          <w:rStyle w:val="a0"/>
          <w:rFonts w:ascii="宋体" w:hAnsi="宋体"/>
          <w:sz w:val="22"/>
        </w:rPr>
        <w:t>basysKom</w:t>
      </w:r>
      <w:r>
        <w:rPr>
          <w:rStyle w:val="a0"/>
          <w:rFonts w:ascii="宋体" w:hAnsi="宋体"/>
          <w:sz w:val="22"/>
        </w:rPr>
        <w:t xml:space="preserve"> GmbH, author Lutz </w:t>
      </w:r>
      <w:r>
        <w:rPr>
          <w:rStyle w:val="a0"/>
          <w:rFonts w:ascii="宋体" w:hAnsi="宋体"/>
          <w:sz w:val="22"/>
        </w:rPr>
        <w:t>Schönemann</w:t>
      </w:r>
      <w:r>
        <w:rPr>
          <w:rStyle w:val="a0"/>
          <w:rFonts w:ascii="宋体" w:hAnsi="宋体"/>
          <w:sz w:val="22"/>
        </w:rPr>
        <w:t xml:space="preserve"> &lt;lutz.schoenemann@basyskom.com&gt;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 xml:space="preserve">Copyright (C) 2016 </w:t>
      </w:r>
      <w:r>
        <w:rPr>
          <w:rStyle w:val="a0"/>
          <w:rFonts w:ascii="宋体" w:hAnsi="宋体"/>
          <w:sz w:val="22"/>
        </w:rPr>
        <w:t>Klarälvdalens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a KDAB Group company, info@kdab.com, author </w:t>
      </w:r>
      <w:r>
        <w:rPr>
          <w:rStyle w:val="a0"/>
          <w:rFonts w:ascii="宋体" w:hAnsi="宋体"/>
          <w:sz w:val="22"/>
        </w:rPr>
        <w:t>Milian</w:t>
      </w:r>
      <w:r>
        <w:rPr>
          <w:rStyle w:val="a0"/>
          <w:rFonts w:ascii="宋体" w:hAnsi="宋体"/>
          <w:sz w:val="22"/>
        </w:rPr>
        <w:t xml:space="preserve"> Wolff &lt;milian.wolff@kdab.com&gt;</w:t>
      </w:r>
      <w:r>
        <w:rPr>
          <w:rStyle w:val="a0"/>
          <w:rFonts w:ascii="宋体" w:hAnsi="宋体"/>
          <w:sz w:val="22"/>
        </w:rPr>
        <w:br/>
        <w:t xml:space="preserve">Copyright (C) 2016 </w:t>
      </w:r>
      <w:r>
        <w:rPr>
          <w:rStyle w:val="a0"/>
          <w:rFonts w:ascii="宋体" w:hAnsi="宋体"/>
          <w:sz w:val="22"/>
        </w:rPr>
        <w:t>basysKom</w:t>
      </w:r>
      <w:r>
        <w:rPr>
          <w:rStyle w:val="a0"/>
          <w:rFonts w:ascii="宋体" w:hAnsi="宋体"/>
          <w:sz w:val="22"/>
        </w:rPr>
        <w:t xml:space="preserve"> G</w:t>
      </w:r>
      <w:r>
        <w:rPr>
          <w:rStyle w:val="a0"/>
          <w:rFonts w:ascii="宋体" w:hAnsi="宋体"/>
          <w:sz w:val="22"/>
        </w:rPr>
        <w:t xml:space="preserve">mbH, author </w:t>
      </w:r>
      <w:r>
        <w:rPr>
          <w:rStyle w:val="a0"/>
          <w:rFonts w:ascii="宋体" w:hAnsi="宋体"/>
          <w:sz w:val="22"/>
        </w:rPr>
        <w:t>Sumedha</w:t>
      </w:r>
      <w:r>
        <w:rPr>
          <w:rStyle w:val="a0"/>
          <w:rFonts w:ascii="宋体" w:hAnsi="宋体"/>
          <w:sz w:val="22"/>
        </w:rPr>
        <w:t xml:space="preserve"> </w:t>
      </w:r>
      <w:r>
        <w:rPr>
          <w:rStyle w:val="a0"/>
          <w:rFonts w:ascii="宋体" w:hAnsi="宋体"/>
          <w:sz w:val="22"/>
        </w:rPr>
        <w:t>Widyadharma</w:t>
      </w:r>
      <w:r>
        <w:rPr>
          <w:rStyle w:val="a0"/>
          <w:rFonts w:ascii="宋体" w:hAnsi="宋体"/>
          <w:sz w:val="22"/>
        </w:rPr>
        <w:t xml:space="preserve"> </w:t>
      </w:r>
      <w:r>
        <w:rPr>
          <w:rStyle w:val="a0"/>
          <w:rFonts w:ascii="宋体" w:hAnsi="宋体"/>
          <w:sz w:val="22"/>
        </w:rPr>
        <w:t>&lt;sumedha.widyadharma@basyskom.com&gt;</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GNU LIBRARY GENERAL PUBLIC LICENSE</w:t>
      </w:r>
    </w:p>
    <w:p>
      <w:pPr/>
    </w:p>
    <w:p>
      <w:pPr/>
      <w:r>
        <w:rPr>
          <w:rStyle w:val="a0"/>
          <w:rFonts w:ascii="Times New Roman" w:hAnsi="Times New Roman"/>
          <w:sz w:val="21"/>
        </w:rPr>
        <w:t>Version 2, June 1991</w:t>
      </w:r>
    </w:p>
    <w:p>
      <w:pPr/>
    </w:p>
    <w:p>
      <w:pPr/>
      <w:r>
        <w:rPr>
          <w:rStyle w:val="a0"/>
          <w:rFonts w:ascii="Times New Roman" w:hAnsi="Times New Roman"/>
          <w:sz w:val="21"/>
        </w:rPr>
        <w:t>Copyright (C) 1991 Free Software Foundation, Inc.</w:t>
      </w:r>
    </w:p>
    <w:p>
      <w:pPr/>
      <w:r>
        <w:rPr>
          <w:rStyle w:val="a0"/>
          <w:rFonts w:ascii="Times New Roman" w:hAnsi="Times New Roman"/>
          <w:sz w:val="21"/>
        </w:rPr>
        <w:t>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library GPL. It is numbered 2 because it goes with version 2 of the ordinary GPL.]</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p>
    <w:p>
      <w:pPr/>
    </w:p>
    <w:p>
      <w:pPr/>
      <w:r>
        <w:rPr>
          <w:rStyle w:val="a0"/>
          <w:rFonts w:ascii="Times New Roman" w:hAnsi="Times New Roman"/>
          <w:sz w:val="21"/>
        </w:rPr>
        <w:t xml:space="preserve">Also, for each distributor's protection, we want to make certain that everyone understands that there is no warranty </w:t>
      </w:r>
      <w:r>
        <w:rPr>
          <w:rStyle w:val="a0"/>
          <w:rFonts w:ascii="Times New Roman" w:hAnsi="Times New Roman"/>
          <w:sz w:val="21"/>
        </w:rPr>
        <w:t>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Fonts w:ascii="Times New Roman" w:hAnsi="Times New Roman"/>
          <w:sz w:val="21"/>
        </w:rPr>
        <w:t>Note that it is possible for a library to be covered by the ordinary General Public License rather than by this special one.</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Agreement applies to any software library which contains a notice placed by the copyright holder or other authorized party saying it may be distributed under the terms of this Library General Public License (also </w:t>
      </w:r>
      <w:r>
        <w:rPr>
          <w:rStyle w:val="a0"/>
          <w:rFonts w:ascii="Times New Roman" w:hAnsi="Times New Roman"/>
          <w:sz w:val="21"/>
        </w:rPr>
        <w:t>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w:t>
      </w:r>
      <w:r>
        <w:rPr>
          <w:rStyle w:val="a0"/>
          <w:rFonts w:ascii="Times New Roman" w:hAnsi="Times New Roman"/>
          <w:sz w:val="21"/>
        </w:rPr>
        <w:t>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c) If distribution of the work is made by offering access to copy from a designated place, offer equivalent access to copy the above specified materials from the same place.</w:t>
      </w:r>
    </w:p>
    <w:p>
      <w:pPr/>
      <w:r>
        <w:rPr>
          <w:rStyle w:val="a0"/>
          <w:rFonts w:ascii="Times New Roman" w:hAnsi="Times New Roman"/>
          <w:sz w:val="21"/>
        </w:rPr>
        <w:t>d)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 xml:space="preserve">12. If the distribution and/or use of the Library is restricted in certain countries either by patents or by copyrighted </w:t>
      </w:r>
      <w:r>
        <w:rPr>
          <w:rStyle w:val="a0"/>
          <w:rFonts w:ascii="Times New Roman" w:hAnsi="Times New Roman"/>
          <w:sz w:val="21"/>
        </w:rPr>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one line to give the library's name and an idea of what it does.</w:t>
      </w:r>
    </w:p>
    <w:p>
      <w:pPr/>
      <w:r>
        <w:rPr>
          <w:rStyle w:val="a0"/>
          <w:rFonts w:ascii="Times New Roman" w:hAnsi="Times New Roman"/>
          <w:sz w:val="21"/>
        </w:rPr>
        <w:t>Copyright (C) year name of author</w:t>
      </w:r>
    </w:p>
    <w:p>
      <w:pPr/>
    </w:p>
    <w:p>
      <w:pPr/>
      <w:r>
        <w:rPr>
          <w:rStyle w:val="a0"/>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w:t>
      </w:r>
    </w:p>
    <w:p>
      <w:pPr/>
      <w:r>
        <w:rPr>
          <w:rStyle w:val="a0"/>
          <w:rFonts w:ascii="Times New Roman" w:hAnsi="Times New Roman"/>
          <w:sz w:val="21"/>
        </w:rPr>
        <w:t>the library `</w:t>
      </w:r>
      <w:r>
        <w:rPr>
          <w:rStyle w:val="a0"/>
          <w:rFonts w:ascii="Times New Roman" w:hAnsi="Times New Roman"/>
          <w:sz w:val="21"/>
        </w:rPr>
        <w:t>Frob</w:t>
      </w:r>
      <w:r>
        <w:rPr>
          <w:rStyle w:val="a0"/>
          <w:rFonts w:ascii="Times New Roman" w:hAnsi="Times New Roman"/>
          <w:sz w:val="21"/>
        </w:rPr>
        <w:t>'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signature of Ty Coon, 1 April 1990</w:t>
      </w:r>
    </w:p>
    <w:p>
      <w:pPr/>
      <w:r>
        <w:rPr>
          <w:rStyle w:val="a0"/>
          <w:rFonts w:ascii="Times New Roman" w:hAnsi="Times New Roman"/>
          <w:sz w:val="21"/>
        </w:rPr>
        <w:t>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Pr>
          <w:rStyle w:val="a0"/>
          <w:rFonts w:ascii="Times New Roman" w:hAnsi="Times New Roman"/>
          <w:sz w:val="21"/>
        </w:rPr>
        <w:t>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noncommercially, and only if you received the object </w:t>
      </w:r>
      <w:r>
        <w:rPr>
          <w:rStyle w:val="a0"/>
          <w:rFonts w:ascii="Times New Roman" w:hAnsi="Times New Roman"/>
          <w:sz w:val="21"/>
        </w:rPr>
        <w:t>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 xml:space="preserve">Corresponding Source conveyed, and Installation Information provided, in accord with this section must be in a </w:t>
      </w:r>
      <w:r>
        <w:rPr>
          <w:rStyle w:val="a0"/>
          <w:rFonts w:ascii="Times New Roman" w:hAnsi="Times New Roman"/>
          <w:sz w:val="21"/>
        </w:rPr>
        <w:t>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 xml:space="preserve">You may not propagate or modify a covered work except as expressly provided under this License. Any attempt </w:t>
      </w:r>
      <w:r>
        <w:rPr>
          <w:rStyle w:val="a0"/>
          <w:rFonts w:ascii="Times New Roman" w:hAnsi="Times New Roman"/>
          <w:sz w:val="21"/>
        </w:rPr>
        <w:t>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 xml:space="preserve">A contributor's "essential patent claims" are all patent claims owned or controlled by the contributor, whether </w:t>
      </w:r>
      <w:r>
        <w:rPr>
          <w:rStyle w:val="a0"/>
          <w:rFonts w:ascii="Times New Roman" w:hAnsi="Times New Roman"/>
          <w:sz w:val="21"/>
        </w:rPr>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rPr>
          <w:rStyle w:val="a0"/>
          <w:rFonts w:ascii="Times New Roman" w:hAnsi="Times New Roman"/>
          <w:sz w:val="21"/>
        </w:rPr>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