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json-path 2.1.0</w:t>
      </w:r>
    </w:p>
    <w:p>
      <w:pPr/>
      <w:r>
        <w:rPr>
          <w:rStyle w:val="13"/>
          <w:rFonts w:ascii="Arial" w:hAnsi="Arial"/>
          <w:b/>
        </w:rPr>
        <w:t xml:space="preserve">Copyright notice: </w:t>
      </w:r>
    </w:p>
    <w:p>
      <w:pPr/>
      <w:r>
        <w:rPr>
          <w:rStyle w:val="13"/>
          <w:rFonts w:ascii="宋体" w:hAnsi="宋体"/>
          <w:sz w:val="22"/>
        </w:rPr>
        <w:t>Copyright 2011 the original author or authors.</w:t>
        <w:br/>
        <w:t>Copyright (c) 2000-2006, www.hamcrest.org All rights reserved.</w:t>
        <w:br/>
        <w:t>Copyright (c) 2007 Stefan Goessner (goessner.net)</w:t>
        <w:b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