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python-constantly 15.1.0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copyright__ = "Copyright 2011-2015 {0}".format(__author__)</w:t>
      </w:r>
    </w:p>
    <w:p>
      <w:pPr>
        <w:spacing w:line="420" w:lineRule="exact"/>
      </w:pPr>
      <w:r>
        <w:rPr>
          <w:rStyle w:val="a0"/>
          <w:rFonts w:ascii="Arial" w:hAnsi="Arial"/>
          <w:sz w:val="20"/>
        </w:rPr>
        <w:t>Copyright (c) Twisted Matrix Laboratories. See LICENSE for details.</w:t>
      </w:r>
    </w:p>
    <w:p>
      <w:pPr>
        <w:spacing w:line="420" w:lineRule="exact"/>
      </w:pPr>
      <w:r>
        <w:rPr>
          <w:rStyle w:val="a0"/>
          <w:rFonts w:ascii="Arial" w:hAnsi="Arial"/>
          <w:sz w:val="20"/>
        </w:rPr>
        <w:t>Copyright (c) 2011-2015 Twisted Matrix Laboratories &amp;amp; Individual Contributors (see CREDITS)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