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perl-gettext</w:t>
      </w:r>
      <w:r>
        <w:rPr>
          <w:rStyle w:val="a0"/>
          <w:rFonts w:ascii="Arial" w:hAnsi="Arial"/>
          <w:b w:val="0"/>
          <w:sz w:val="21"/>
        </w:rPr>
        <w:t xml:space="preserve"> </w:t>
      </w:r>
      <w:r>
        <w:rPr>
          <w:rStyle w:val="a0"/>
          <w:rFonts w:ascii="Arial" w:hAnsi="Arial"/>
          <w:b w:val="0"/>
          <w:sz w:val="21"/>
        </w:rPr>
        <w:t>1.07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Locale::gettext is Copyright 1996..2005 by Kim Vandry</w:t>
      </w:r>
      <w:r>
        <w:rPr>
          <w:rStyle w:val="a0"/>
          <w:rFonts w:ascii="Arial" w:hAnsi="Arial"/>
          <w:sz w:val="20"/>
        </w:rPr>
        <w:t xml:space="preserve"> </w:t>
      </w:r>
      <w:r>
        <w:rPr>
          <w:rStyle w:val="a0"/>
          <w:rFonts w:ascii="Arial" w:hAnsi="Arial"/>
          <w:sz w:val="20"/>
        </w:rPr>
        <w:t>&lt;vandry@TZoNE.ORG&gt;. All rights reserved.</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