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FFCC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81152CF" w14:textId="77777777" w:rsidR="00D63F71" w:rsidRDefault="00D63F71">
      <w:pPr>
        <w:spacing w:line="420" w:lineRule="exact"/>
        <w:jc w:val="center"/>
        <w:rPr>
          <w:rFonts w:ascii="Arial" w:hAnsi="Arial" w:cs="Arial"/>
          <w:b/>
          <w:snapToGrid/>
          <w:sz w:val="32"/>
          <w:szCs w:val="32"/>
        </w:rPr>
      </w:pPr>
    </w:p>
    <w:p w14:paraId="1BA293F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713FAA5" w14:textId="77777777" w:rsidR="00B93B3B" w:rsidRPr="00B93B3B" w:rsidRDefault="00B93B3B" w:rsidP="00B93B3B">
      <w:pPr>
        <w:spacing w:line="420" w:lineRule="exact"/>
        <w:jc w:val="both"/>
        <w:rPr>
          <w:rFonts w:ascii="Arial" w:hAnsi="Arial" w:cs="Arial"/>
          <w:snapToGrid/>
        </w:rPr>
      </w:pPr>
    </w:p>
    <w:p w14:paraId="64836C7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0E44FD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1D6EF2C" w14:textId="77777777" w:rsidR="00D63F71" w:rsidRDefault="00D63F71">
      <w:pPr>
        <w:spacing w:line="420" w:lineRule="exact"/>
        <w:jc w:val="both"/>
        <w:rPr>
          <w:rFonts w:ascii="Arial" w:hAnsi="Arial" w:cs="Arial"/>
          <w:i/>
          <w:snapToGrid/>
          <w:color w:val="0099FF"/>
          <w:sz w:val="18"/>
          <w:szCs w:val="18"/>
        </w:rPr>
      </w:pPr>
    </w:p>
    <w:p w14:paraId="5DA25A8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878BEE5" w14:textId="77777777" w:rsidR="00D63F71" w:rsidRDefault="00D63F71">
      <w:pPr>
        <w:pStyle w:val="aa"/>
        <w:spacing w:before="0" w:after="0" w:line="240" w:lineRule="auto"/>
        <w:jc w:val="left"/>
        <w:rPr>
          <w:rFonts w:ascii="Arial" w:hAnsi="Arial" w:cs="Arial"/>
          <w:bCs w:val="0"/>
          <w:sz w:val="21"/>
          <w:szCs w:val="21"/>
        </w:rPr>
      </w:pPr>
    </w:p>
    <w:p w14:paraId="0B4031B5" w14:textId="77FC0CB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9E089C" w:rsidRPr="009E089C">
        <w:rPr>
          <w:rFonts w:ascii="微软雅黑" w:hAnsi="微软雅黑"/>
          <w:b w:val="0"/>
          <w:sz w:val="21"/>
        </w:rPr>
        <w:t>kitemmodels</w:t>
      </w:r>
      <w:r>
        <w:rPr>
          <w:rFonts w:ascii="微软雅黑" w:hAnsi="微软雅黑"/>
          <w:b w:val="0"/>
          <w:sz w:val="21"/>
        </w:rPr>
        <w:t xml:space="preserve"> 5.113.0</w:t>
      </w:r>
    </w:p>
    <w:p w14:paraId="38BFB06A" w14:textId="77777777" w:rsidR="00D63F71" w:rsidRDefault="005D0DE9">
      <w:pPr>
        <w:rPr>
          <w:rFonts w:ascii="Arial" w:hAnsi="Arial" w:cs="Arial"/>
          <w:b/>
        </w:rPr>
      </w:pPr>
      <w:r>
        <w:rPr>
          <w:rFonts w:ascii="Arial" w:hAnsi="Arial" w:cs="Arial"/>
          <w:b/>
        </w:rPr>
        <w:t xml:space="preserve">Copyright notice: </w:t>
      </w:r>
    </w:p>
    <w:p w14:paraId="2CDFAD2C" w14:textId="0E608C2F" w:rsidR="00D63F71" w:rsidRDefault="005D0DE9">
      <w:pPr>
        <w:pStyle w:val="Default"/>
        <w:rPr>
          <w:rFonts w:ascii="宋体" w:hAnsi="宋体" w:cs="宋体"/>
          <w:sz w:val="22"/>
          <w:szCs w:val="22"/>
        </w:rPr>
      </w:pPr>
      <w:r>
        <w:rPr>
          <w:rFonts w:ascii="宋体" w:hAnsi="宋体"/>
          <w:sz w:val="22"/>
        </w:rPr>
        <w:t>Copyright (C) 2019 David Edmundson &lt;davidedmundson@kde.org&gt;</w:t>
      </w:r>
      <w:r>
        <w:rPr>
          <w:rFonts w:ascii="宋体" w:hAnsi="宋体"/>
          <w:sz w:val="22"/>
        </w:rPr>
        <w:br/>
        <w:t>SPDX-FileCopyrightText: 2020 Marco Martin &lt;mart@kde.org&gt;</w:t>
      </w:r>
      <w:r>
        <w:rPr>
          <w:rFonts w:ascii="宋体" w:hAnsi="宋体"/>
          <w:sz w:val="22"/>
        </w:rPr>
        <w:br/>
        <w:t>SPDX-FileCopyrightText: 2020 Arjen Hiemstra &lt;ahiemstra@heimr.nl&gt;</w:t>
      </w:r>
      <w:r>
        <w:rPr>
          <w:rFonts w:ascii="宋体" w:hAnsi="宋体"/>
          <w:sz w:val="22"/>
        </w:rPr>
        <w:br/>
        <w:t>Version 2, June 1991 Copyright (C) 1991 Free Software Foundation, Inc.</w:t>
      </w:r>
      <w:r>
        <w:rPr>
          <w:rFonts w:ascii="宋体" w:hAnsi="宋体"/>
          <w:sz w:val="22"/>
        </w:rPr>
        <w:br/>
        <w:t>SPDX-FileCopyrightText: 2016 Ableton AG &lt;info@ableton.com&gt;</w:t>
      </w:r>
      <w:r>
        <w:rPr>
          <w:rFonts w:ascii="宋体" w:hAnsi="宋体"/>
          <w:sz w:val="22"/>
        </w:rPr>
        <w:br/>
        <w:t>SPDX-FileCopyrightText: 2015 David Faure &lt;faure@kde.org&gt;</w:t>
      </w:r>
      <w:r>
        <w:rPr>
          <w:rFonts w:ascii="宋体" w:hAnsi="宋体"/>
          <w:sz w:val="22"/>
        </w:rPr>
        <w:br/>
        <w:t>SPDX-FileCopyrightText: 2009 Stephen Kelly &lt;steveire@gmail.com&gt;</w:t>
      </w:r>
      <w:r>
        <w:rPr>
          <w:rFonts w:ascii="宋体" w:hAnsi="宋体"/>
          <w:sz w:val="22"/>
        </w:rPr>
        <w:br/>
        <w:t>SPDX-FileCopyrightText: 2019 David Edmundson &lt;davidedmundson@kde.org&gt;</w:t>
      </w:r>
      <w:r>
        <w:rPr>
          <w:rFonts w:ascii="宋体" w:hAnsi="宋体"/>
          <w:sz w:val="22"/>
        </w:rPr>
        <w:br/>
        <w:t>Copyright 2010 by Marco Martin &lt;mart@kde.org&gt;</w:t>
      </w:r>
      <w:r>
        <w:rPr>
          <w:rFonts w:ascii="宋体" w:hAnsi="宋体"/>
          <w:sz w:val="22"/>
        </w:rPr>
        <w:br/>
        <w:t>SPDX-FileCopyrightText: 2018 David Edmundson &lt;davidedmundson@kde.org&gt;</w:t>
      </w:r>
      <w:r>
        <w:rPr>
          <w:rFonts w:ascii="宋体" w:hAnsi="宋体"/>
          <w:sz w:val="22"/>
        </w:rPr>
        <w:br/>
        <w:t>Copyright (C) 2007 Free Software Foundation, Inc. &lt;https:fsf.org/&gt;</w:t>
      </w:r>
      <w:r>
        <w:rPr>
          <w:rFonts w:ascii="宋体" w:hAnsi="宋体"/>
          <w:sz w:val="22"/>
        </w:rPr>
        <w:br/>
        <w:t>SPDX-FileCopyrightText: 2015 Klarälvdalens Datakonsult AB, a KDAB Group company &lt;info@kdab.com&gt;</w:t>
      </w:r>
      <w:r>
        <w:rPr>
          <w:rFonts w:ascii="宋体" w:hAnsi="宋体"/>
          <w:sz w:val="22"/>
        </w:rPr>
        <w:br/>
        <w:t>SPDX-FileCopyrightText: 2020 Klarälvdalens Datakonsult AB, a KDAB Group company &lt;info@kdab.com&gt;</w:t>
      </w:r>
      <w:r>
        <w:rPr>
          <w:rFonts w:ascii="宋体" w:hAnsi="宋体"/>
          <w:sz w:val="22"/>
        </w:rPr>
        <w:br/>
        <w:t>SPDX-FileCopyrightText: 2015 Stephen Kelly &lt;steveire@gmail.com&gt;</w:t>
      </w:r>
      <w:r>
        <w:rPr>
          <w:rFonts w:ascii="宋体" w:hAnsi="宋体"/>
          <w:sz w:val="22"/>
        </w:rPr>
        <w:br/>
        <w:t>SPDX-FileCopyrightText: 2014 David Faure &lt;faure@kde.org&gt;</w:t>
      </w:r>
      <w:r>
        <w:rPr>
          <w:rFonts w:ascii="宋体" w:hAnsi="宋体"/>
          <w:sz w:val="22"/>
        </w:rPr>
        <w:br/>
      </w:r>
      <w:r>
        <w:rPr>
          <w:rFonts w:ascii="宋体" w:hAnsi="宋体"/>
          <w:sz w:val="22"/>
        </w:rPr>
        <w:lastRenderedPageBreak/>
        <w:t>Copyright 2019 by David Edmundson &lt;davidedmundson@kde.org&gt;</w:t>
      </w:r>
      <w:r>
        <w:rPr>
          <w:rFonts w:ascii="宋体" w:hAnsi="宋体"/>
          <w:sz w:val="22"/>
        </w:rPr>
        <w:br/>
        <w:t>SPDX-FileCopyrightText: 2010 Stephen Kelly &lt;steveire@gmail.com&gt;</w:t>
      </w:r>
      <w:r>
        <w:rPr>
          <w:rFonts w:ascii="宋体" w:hAnsi="宋体"/>
          <w:sz w:val="22"/>
        </w:rPr>
        <w:br/>
        <w:t>SPDX-FileCopyrightText: 2010 Klarälvdalens Datakonsult AB, a KDAB Group company &lt;info@kdab.net&gt;</w:t>
      </w:r>
      <w:r>
        <w:rPr>
          <w:rFonts w:ascii="宋体" w:hAnsi="宋体"/>
          <w:sz w:val="22"/>
        </w:rPr>
        <w:br/>
        <w:t>Copyright (C) 1991, 1999 Free Software Foundation, Inc.</w:t>
      </w:r>
      <w:r>
        <w:rPr>
          <w:rFonts w:ascii="宋体" w:hAnsi="宋体"/>
          <w:sz w:val="22"/>
        </w:rPr>
        <w:br/>
        <w:t>SPDX-FileCopyrightText: 2019 Arjen Hiemstra &lt;ahiemstra@heimr.nl&gt;</w:t>
      </w:r>
      <w:r>
        <w:rPr>
          <w:rFonts w:ascii="宋体" w:hAnsi="宋体"/>
          <w:sz w:val="22"/>
        </w:rPr>
        <w:br/>
        <w:t>SPDX-FileCopyrightText: 2013 Digia Plc and/or its subsidiary(-ies) &lt;https:www.qt.io/terms-conditions/&gt;</w:t>
      </w:r>
      <w:r>
        <w:rPr>
          <w:rFonts w:ascii="宋体" w:hAnsi="宋体"/>
          <w:sz w:val="22"/>
        </w:rPr>
        <w:br/>
        <w:t>SPDX-FileCopyrightText: 2013 Aurélien Gateau &lt;agateau@kde.org&gt;</w:t>
      </w:r>
      <w:r>
        <w:rPr>
          <w:rFonts w:ascii="宋体" w:hAnsi="宋体"/>
          <w:sz w:val="22"/>
        </w:rPr>
        <w:br/>
        <w:t>SPDX-FileCopyrightText: 2016 Sune Vuorela &lt;sune@debian.org&gt;</w:t>
      </w:r>
      <w:r>
        <w:rPr>
          <w:rFonts w:ascii="宋体" w:hAnsi="宋体"/>
          <w:sz w:val="22"/>
        </w:rPr>
        <w:br/>
        <w:t>SPDX-FileCopyrightText: 2014 Christian Mollekopf &lt;mollekopf@kolabsys.com&gt;</w:t>
      </w:r>
      <w:r>
        <w:rPr>
          <w:rFonts w:ascii="宋体" w:hAnsi="宋体"/>
          <w:sz w:val="22"/>
        </w:rPr>
        <w:br/>
      </w:r>
    </w:p>
    <w:p w14:paraId="1C034295" w14:textId="77777777" w:rsidR="00D63F71" w:rsidRDefault="005D0DE9">
      <w:pPr>
        <w:pStyle w:val="Default"/>
        <w:rPr>
          <w:rFonts w:ascii="宋体" w:hAnsi="宋体" w:cs="宋体"/>
          <w:sz w:val="22"/>
          <w:szCs w:val="22"/>
        </w:rPr>
      </w:pPr>
      <w:r>
        <w:rPr>
          <w:b/>
        </w:rPr>
        <w:t xml:space="preserve">License: </w:t>
      </w:r>
      <w:r>
        <w:rPr>
          <w:sz w:val="21"/>
        </w:rPr>
        <w:t>LGPLv2+</w:t>
      </w:r>
    </w:p>
    <w:p w14:paraId="441E208D"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w:t>
      </w:r>
      <w:r>
        <w:rPr>
          <w:rFonts w:ascii="Times New Roman" w:hAnsi="Times New Roman"/>
          <w:sz w:val="21"/>
        </w:rPr>
        <w:lastRenderedPageBreak/>
        <w:t>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lastRenderedPageBreak/>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r>
      <w:r>
        <w:rPr>
          <w:rFonts w:ascii="Times New Roman" w:hAnsi="Times New Roman"/>
          <w:sz w:val="21"/>
        </w:rPr>
        <w:lastRenderedPageBreak/>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w:t>
      </w:r>
      <w:r>
        <w:rPr>
          <w:rFonts w:ascii="Times New Roman" w:hAnsi="Times New Roman"/>
          <w:sz w:val="21"/>
        </w:rPr>
        <w:lastRenderedPageBreak/>
        <w:t>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w:t>
      </w:r>
      <w:r>
        <w:rPr>
          <w:rFonts w:ascii="Times New Roman" w:hAnsi="Times New Roman"/>
          <w:sz w:val="21"/>
        </w:rPr>
        <w:lastRenderedPageBreak/>
        <w:t>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w:t>
      </w:r>
      <w:r>
        <w:rPr>
          <w:rFonts w:ascii="Times New Roman" w:hAnsi="Times New Roman"/>
          <w:sz w:val="21"/>
        </w:rPr>
        <w:lastRenderedPageBreak/>
        <w:t>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That's all there is to it!</w:t>
      </w:r>
    </w:p>
    <w:p w14:paraId="52D3939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9D1136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4E2BF6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9D46EA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2E210" w14:textId="77777777" w:rsidR="001341DD" w:rsidRDefault="001341DD">
      <w:pPr>
        <w:spacing w:line="240" w:lineRule="auto"/>
      </w:pPr>
      <w:r>
        <w:separator/>
      </w:r>
    </w:p>
  </w:endnote>
  <w:endnote w:type="continuationSeparator" w:id="0">
    <w:p w14:paraId="464F0A1B" w14:textId="77777777" w:rsidR="001341DD" w:rsidRDefault="001341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3DE6AFA" w14:textId="77777777">
      <w:tc>
        <w:tcPr>
          <w:tcW w:w="1542" w:type="pct"/>
        </w:tcPr>
        <w:p w14:paraId="52C177BE" w14:textId="77777777" w:rsidR="00D63F71" w:rsidRDefault="005D0DE9">
          <w:pPr>
            <w:pStyle w:val="a8"/>
          </w:pPr>
          <w:r>
            <w:fldChar w:fldCharType="begin"/>
          </w:r>
          <w:r>
            <w:instrText xml:space="preserve"> DATE \@ "yyyy-MM-dd" </w:instrText>
          </w:r>
          <w:r>
            <w:fldChar w:fldCharType="separate"/>
          </w:r>
          <w:r w:rsidR="009E089C">
            <w:rPr>
              <w:noProof/>
            </w:rPr>
            <w:t>2024-05-16</w:t>
          </w:r>
          <w:r>
            <w:fldChar w:fldCharType="end"/>
          </w:r>
        </w:p>
      </w:tc>
      <w:tc>
        <w:tcPr>
          <w:tcW w:w="1853" w:type="pct"/>
        </w:tcPr>
        <w:p w14:paraId="631B986D" w14:textId="77777777" w:rsidR="00D63F71" w:rsidRDefault="00D63F71">
          <w:pPr>
            <w:pStyle w:val="a8"/>
            <w:ind w:firstLineChars="200" w:firstLine="360"/>
          </w:pPr>
        </w:p>
      </w:tc>
      <w:tc>
        <w:tcPr>
          <w:tcW w:w="1605" w:type="pct"/>
        </w:tcPr>
        <w:p w14:paraId="34B376B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341DD">
            <w:fldChar w:fldCharType="begin"/>
          </w:r>
          <w:r w:rsidR="001341DD">
            <w:instrText xml:space="preserve"> NUMPAGES  \* Arabic  \* MERGEFORMAT </w:instrText>
          </w:r>
          <w:r w:rsidR="001341DD">
            <w:fldChar w:fldCharType="separate"/>
          </w:r>
          <w:r w:rsidR="00B93B3B">
            <w:rPr>
              <w:noProof/>
            </w:rPr>
            <w:t>1</w:t>
          </w:r>
          <w:r w:rsidR="001341DD">
            <w:rPr>
              <w:noProof/>
            </w:rPr>
            <w:fldChar w:fldCharType="end"/>
          </w:r>
        </w:p>
      </w:tc>
    </w:tr>
  </w:tbl>
  <w:p w14:paraId="66BAD58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95950" w14:textId="77777777" w:rsidR="001341DD" w:rsidRDefault="001341DD">
      <w:r>
        <w:separator/>
      </w:r>
    </w:p>
  </w:footnote>
  <w:footnote w:type="continuationSeparator" w:id="0">
    <w:p w14:paraId="4F2DFAD2" w14:textId="77777777" w:rsidR="001341DD" w:rsidRDefault="001341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4886E54" w14:textId="77777777">
      <w:trPr>
        <w:cantSplit/>
        <w:trHeight w:hRule="exact" w:val="777"/>
      </w:trPr>
      <w:tc>
        <w:tcPr>
          <w:tcW w:w="492" w:type="pct"/>
          <w:tcBorders>
            <w:bottom w:val="single" w:sz="6" w:space="0" w:color="auto"/>
          </w:tcBorders>
        </w:tcPr>
        <w:p w14:paraId="5F81CDA3" w14:textId="77777777" w:rsidR="00D63F71" w:rsidRDefault="00D63F71">
          <w:pPr>
            <w:pStyle w:val="a9"/>
          </w:pPr>
        </w:p>
        <w:p w14:paraId="11BAC6E0" w14:textId="77777777" w:rsidR="00D63F71" w:rsidRDefault="00D63F71">
          <w:pPr>
            <w:ind w:left="420"/>
          </w:pPr>
        </w:p>
      </w:tc>
      <w:tc>
        <w:tcPr>
          <w:tcW w:w="3283" w:type="pct"/>
          <w:tcBorders>
            <w:bottom w:val="single" w:sz="6" w:space="0" w:color="auto"/>
          </w:tcBorders>
          <w:vAlign w:val="bottom"/>
        </w:tcPr>
        <w:p w14:paraId="456C3EF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4B951EA" w14:textId="77777777" w:rsidR="00D63F71" w:rsidRDefault="00D63F71">
          <w:pPr>
            <w:pStyle w:val="a9"/>
            <w:ind w:firstLine="33"/>
          </w:pPr>
        </w:p>
      </w:tc>
    </w:tr>
  </w:tbl>
  <w:p w14:paraId="70FD4AB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41DD"/>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089C"/>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C41B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4185</Words>
  <Characters>23855</Characters>
  <Application>Microsoft Office Word</Application>
  <DocSecurity>0</DocSecurity>
  <Lines>198</Lines>
  <Paragraphs>55</Paragraphs>
  <ScaleCrop>false</ScaleCrop>
  <Company>Huawei Technologies Co.,Ltd.</Company>
  <LinksUpToDate>false</LinksUpToDate>
  <CharactersWithSpaces>27985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