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python-lazy-object-proxy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2014-2024, Ionel Cristian Mărieș.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