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perl-Capture-Tiny</w:t>
      </w:r>
      <w:r>
        <w:rPr>
          <w:rStyle w:val="a0"/>
          <w:rFonts w:ascii="Arial" w:hAnsi="Arial"/>
          <w:b w:val="0"/>
          <w:sz w:val="21"/>
        </w:rPr>
        <w:t xml:space="preserve"> </w:t>
      </w:r>
      <w:r>
        <w:rPr>
          <w:rStyle w:val="a0"/>
          <w:rFonts w:ascii="Arial" w:hAnsi="Arial"/>
          <w:b w:val="0"/>
          <w:sz w:val="21"/>
        </w:rPr>
        <w:t>0.48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assigned by Yary Hluchan to David Golden. All rights reserved.</w:t>
      </w:r>
    </w:p>
    <w:p>
      <w:pPr>
        <w:spacing w:line="420" w:lineRule="exact"/>
      </w:pPr>
      <w:r>
        <w:rPr>
          <w:rStyle w:val="a0"/>
          <w:rFonts w:ascii="Arial" w:hAnsi="Arial"/>
          <w:sz w:val="20"/>
        </w:rPr>
        <w:t>Copyright (c) 2009 by David Golden. All rights reserved.</w:t>
      </w:r>
    </w:p>
    <w:p>
      <w:pPr>
        <w:spacing w:line="420" w:lineRule="exact"/>
      </w:pPr>
      <w:r>
        <w:rPr>
          <w:rStyle w:val="a0"/>
          <w:rFonts w:ascii="Arial" w:hAnsi="Arial"/>
          <w:sz w:val="20"/>
        </w:rPr>
        <w:t>Copyright (c) 2009 by David Golden.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